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附件2：福建省“十三五”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第二批</w:t>
      </w:r>
      <w:r>
        <w:rPr>
          <w:rFonts w:hint="eastAsia" w:ascii="黑体" w:hAnsi="黑体" w:eastAsia="黑体" w:cs="黑体"/>
          <w:sz w:val="36"/>
          <w:szCs w:val="36"/>
        </w:rPr>
        <w:t>中小学学科教学带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6"/>
          <w:szCs w:val="36"/>
        </w:rPr>
        <w:t>头人培养人选推荐名额分配表（莆田市）</w:t>
      </w:r>
    </w:p>
    <w:tbl>
      <w:tblPr>
        <w:tblStyle w:val="5"/>
        <w:tblpPr w:leftFromText="180" w:rightFromText="180" w:vertAnchor="text" w:horzAnchor="page" w:tblpX="1207" w:tblpY="63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487"/>
        <w:gridCol w:w="600"/>
        <w:gridCol w:w="982"/>
        <w:gridCol w:w="1009"/>
        <w:gridCol w:w="995"/>
        <w:gridCol w:w="988"/>
        <w:gridCol w:w="1020"/>
        <w:gridCol w:w="97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525" w:firstLineChars="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29845</wp:posOffset>
                      </wp:positionV>
                      <wp:extent cx="1261745" cy="690245"/>
                      <wp:effectExtent l="2540" t="4445" r="1206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745" cy="690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pt;margin-top:2.35pt;height:54.35pt;width:99.35pt;z-index:251659264;mso-width-relative:page;mso-height-relative:page;" filled="f" stroked="t" coordsize="21600,21600" o:gfxdata="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125v7XAAAACAEAAA8AAAAA&#10;AAAAAQAgAAAAIgAAAGRycy9kb3ducmV2LnhtbFBLAQIUABQAAAAIAIdO4kDwTpGg3AEAAJs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11430</wp:posOffset>
                      </wp:positionV>
                      <wp:extent cx="812165" cy="699135"/>
                      <wp:effectExtent l="3175" t="3810" r="3810" b="2095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165" cy="6991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5pt;margin-top:0.9pt;height:55.05pt;width:63.95pt;z-index:251660288;mso-width-relative:page;mso-height-relative:page;" filled="f" stroked="t" coordsize="21600,21600" o:gfxdata="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0IZVL1gAAAAgBAAAPAAAA&#10;AAAAAAEAIAAAACIAAABkcnMvZG93bnJldi54bWxQSwECFAAUAAAACACHTuJAZjHost4BAACaAwAA&#10;DgAAAAAAAAABACAAAAAl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260" w:lineRule="exact"/>
              <w:ind w:firstLine="602" w:firstLineChars="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县区（校）</w:t>
            </w:r>
          </w:p>
          <w:p>
            <w:pPr>
              <w:widowControl/>
              <w:spacing w:line="260" w:lineRule="exact"/>
              <w:ind w:firstLine="602" w:firstLineChars="2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     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学科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</w:tc>
        <w:tc>
          <w:tcPr>
            <w:tcW w:w="7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>推</w:t>
            </w:r>
            <w:r>
              <w:rPr>
                <w:rFonts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>荐</w:t>
            </w:r>
            <w:r>
              <w:rPr>
                <w:rFonts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>额</w:t>
            </w:r>
            <w:r>
              <w:rPr>
                <w:rFonts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>分</w:t>
            </w:r>
            <w:r>
              <w:rPr>
                <w:rFonts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pacing w:val="6"/>
                <w:kern w:val="0"/>
                <w:sz w:val="24"/>
              </w:rPr>
              <w:t>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</w:rPr>
              <w:t>合计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ind w:right="-36" w:rightChars="-17"/>
              <w:jc w:val="center"/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4"/>
                <w:lang w:eastAsia="zh-CN"/>
              </w:rPr>
              <w:t>仙游县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2"/>
                <w:kern w:val="0"/>
                <w:sz w:val="24"/>
              </w:rPr>
              <w:t>荔城区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2"/>
                <w:kern w:val="0"/>
                <w:sz w:val="24"/>
              </w:rPr>
              <w:t>城厢区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2"/>
                <w:kern w:val="0"/>
                <w:sz w:val="24"/>
              </w:rPr>
              <w:t>涵江区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2"/>
                <w:kern w:val="0"/>
                <w:sz w:val="24"/>
              </w:rPr>
              <w:t>秀屿区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2"/>
                <w:kern w:val="0"/>
                <w:sz w:val="24"/>
              </w:rPr>
              <w:t>北岸开发区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2"/>
                <w:kern w:val="0"/>
                <w:sz w:val="24"/>
              </w:rPr>
              <w:t>湄洲岛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合计（不含市直）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（道德与法治）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地理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物理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化学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生物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pacing w:val="6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小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语文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数学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英语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12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道德与法治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（品德与社会）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幼儿园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特殊教育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spacing w:val="6"/>
                <w:kern w:val="0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备注</w:t>
            </w:r>
          </w:p>
        </w:tc>
        <w:tc>
          <w:tcPr>
            <w:tcW w:w="7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中学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含市直学校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按照初高中每学科推荐人选不超过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人；市直小学按照每学科推荐人选不超过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人；市特殊教育学校、市直幼儿园按照每校推荐人选不超过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人。</w:t>
            </w:r>
          </w:p>
        </w:tc>
      </w:tr>
    </w:tbl>
    <w:p>
      <w:pPr>
        <w:spacing w:line="20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</w:p>
    <w:bookmarkEnd w:id="0"/>
    <w:p>
      <w:pPr>
        <w:spacing w:line="200" w:lineRule="exact"/>
        <w:rPr>
          <w:rFonts w:ascii="仿宋_GB2312" w:eastAsia="仿宋_GB2312"/>
          <w:sz w:val="30"/>
          <w:szCs w:val="30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407BE"/>
    <w:rsid w:val="07C11562"/>
    <w:rsid w:val="15DB46B4"/>
    <w:rsid w:val="217407BE"/>
    <w:rsid w:val="73717C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2019-04-10T00:34:00Z</dcterms:created>
  <dc:creator>张三</dc:creator>
  <cp:lastModifiedBy>张三</cp:lastModifiedBy>
  <dcterms:modified xsi:type="dcterms:W3CDTF">2019-04-10T01:23:18Z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